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6653B">
      <w:pPr>
        <w:spacing w:line="560" w:lineRule="exact"/>
        <w:jc w:val="center"/>
        <w:rPr>
          <w:rFonts w:ascii="微软雅黑" w:hAnsi="微软雅黑" w:eastAsia="微软雅黑" w:cs="方正小标宋简体"/>
          <w:b/>
          <w:bCs/>
          <w:sz w:val="44"/>
          <w:szCs w:val="44"/>
        </w:rPr>
      </w:pPr>
      <w:bookmarkStart w:id="0" w:name="_Hlk202183573"/>
      <w:bookmarkEnd w:id="0"/>
      <w:r>
        <w:rPr>
          <w:rFonts w:ascii="微软雅黑" w:hAnsi="微软雅黑" w:eastAsia="微软雅黑" w:cs="方正小标宋简体"/>
          <w:b/>
          <w:bCs/>
          <w:sz w:val="44"/>
          <w:szCs w:val="44"/>
        </w:rPr>
        <w:t>2025国际生物材料科学与工程前沿研讨会</w:t>
      </w:r>
    </w:p>
    <w:p w14:paraId="0D866BB8">
      <w:pPr>
        <w:spacing w:line="560" w:lineRule="exact"/>
        <w:jc w:val="center"/>
        <w:rPr>
          <w:rFonts w:ascii="微软雅黑" w:hAnsi="微软雅黑" w:eastAsia="微软雅黑" w:cs="方正小标宋简体"/>
          <w:b/>
          <w:bCs/>
          <w:sz w:val="44"/>
          <w:szCs w:val="44"/>
        </w:rPr>
      </w:pPr>
      <w:r>
        <w:rPr>
          <w:rFonts w:ascii="微软雅黑" w:hAnsi="微软雅黑" w:eastAsia="微软雅黑" w:cs="方正小标宋简体"/>
          <w:b/>
          <w:bCs/>
          <w:sz w:val="44"/>
          <w:szCs w:val="44"/>
        </w:rPr>
        <w:t>暨国家生物医学材料工程技术研究中心</w:t>
      </w:r>
    </w:p>
    <w:p w14:paraId="75810F78">
      <w:pPr>
        <w:spacing w:line="560" w:lineRule="exact"/>
        <w:jc w:val="center"/>
        <w:rPr>
          <w:rFonts w:hint="eastAsia" w:ascii="微软雅黑" w:hAnsi="微软雅黑" w:eastAsia="微软雅黑"/>
          <w:b/>
          <w:bCs/>
          <w:sz w:val="44"/>
          <w:szCs w:val="44"/>
        </w:rPr>
      </w:pPr>
      <w:r>
        <w:rPr>
          <w:rFonts w:ascii="微软雅黑" w:hAnsi="微软雅黑" w:eastAsia="微软雅黑" w:cs="方正小标宋简体"/>
          <w:b/>
          <w:bCs/>
          <w:sz w:val="44"/>
          <w:szCs w:val="44"/>
        </w:rPr>
        <w:t>成立25周年报告会</w:t>
      </w:r>
      <w:r>
        <w:rPr>
          <w:rFonts w:hint="eastAsia" w:ascii="微软雅黑" w:hAnsi="微软雅黑" w:eastAsia="微软雅黑"/>
          <w:b/>
          <w:bCs/>
          <w:sz w:val="44"/>
          <w:szCs w:val="44"/>
        </w:rPr>
        <w:t>邀请函</w:t>
      </w:r>
    </w:p>
    <w:p w14:paraId="71C4FF24">
      <w:pPr>
        <w:spacing w:line="560" w:lineRule="exact"/>
        <w:rPr>
          <w:rFonts w:ascii="仿宋" w:hAnsi="仿宋" w:eastAsia="仿宋" w:cs="Times New Roman"/>
          <w:sz w:val="32"/>
          <w:szCs w:val="32"/>
        </w:rPr>
      </w:pPr>
    </w:p>
    <w:p w14:paraId="21C7820F">
      <w:pPr>
        <w:spacing w:line="560" w:lineRule="exact"/>
        <w:rPr>
          <w:rFonts w:ascii="仿宋" w:hAnsi="仿宋" w:eastAsia="仿宋" w:cs="Times New Roman"/>
        </w:rPr>
      </w:pPr>
      <w:r>
        <w:rPr>
          <w:rFonts w:ascii="仿宋" w:hAnsi="仿宋" w:eastAsia="仿宋" w:cs="Times New Roman"/>
          <w:sz w:val="32"/>
          <w:szCs w:val="32"/>
        </w:rPr>
        <w:t>尊敬</w:t>
      </w:r>
      <w:r>
        <w:rPr>
          <w:rFonts w:hint="eastAsia" w:ascii="仿宋" w:hAnsi="仿宋" w:eastAsia="仿宋" w:cs="Times New Roman"/>
          <w:sz w:val="32"/>
          <w:szCs w:val="32"/>
        </w:rPr>
        <w:t xml:space="preserve">       </w:t>
      </w:r>
      <w:r>
        <w:rPr>
          <w:rFonts w:ascii="仿宋" w:hAnsi="仿宋" w:eastAsia="仿宋" w:cs="Times New Roman"/>
          <w:sz w:val="32"/>
          <w:szCs w:val="32"/>
        </w:rPr>
        <w:t>：</w:t>
      </w:r>
    </w:p>
    <w:p w14:paraId="351FB010">
      <w:pPr>
        <w:spacing w:line="56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中国生物材料学会</w:t>
      </w:r>
      <w:r>
        <w:rPr>
          <w:rFonts w:hint="eastAsia" w:ascii="仿宋" w:hAnsi="仿宋" w:eastAsia="仿宋" w:cs="Times New Roman"/>
          <w:sz w:val="32"/>
          <w:szCs w:val="32"/>
        </w:rPr>
        <w:t>和</w:t>
      </w:r>
      <w:r>
        <w:rPr>
          <w:rFonts w:ascii="仿宋" w:hAnsi="仿宋" w:eastAsia="仿宋" w:cs="Times New Roman"/>
          <w:sz w:val="32"/>
          <w:szCs w:val="32"/>
        </w:rPr>
        <w:t>国家生物医学材料工程技术研究中心将于2025年7月11-14日在成都举行“2025国际生物材料科学与工程前沿研讨会暨国家生物医学材料工程技术研究中心成立25周年报告会”。20个国家和地区的35位专家，境内10余位院士及50余位中青年专家已确认赴会。会议集中研讨“心血管系统再生修复材料和植入器械”、“组织诱导性生物材料”、“人源化胶原蛋白等生物分子材料”、“生物材料医疗器械监管科学”及其它生物材料前沿领域。并特设专题会研讨如何构建我国牵头的《利用生物工程生物物质制备的医疗器械-应用风险管理》国际标准体系；发展亚太经合组织经济体之间的医疗器械监管合作关系，以及评估人工骨及同种异体骨应用现状和前者替代后者的可能性和发展重点。</w:t>
      </w:r>
    </w:p>
    <w:p w14:paraId="1BB22491">
      <w:pPr>
        <w:spacing w:line="560" w:lineRule="exact"/>
        <w:rPr>
          <w:rFonts w:ascii="仿宋" w:hAnsi="仿宋" w:eastAsia="仿宋" w:cs="Times New Roman"/>
          <w:sz w:val="32"/>
          <w:szCs w:val="32"/>
        </w:rPr>
      </w:pPr>
      <w:r>
        <w:rPr>
          <w:rFonts w:ascii="仿宋" w:hAnsi="仿宋" w:eastAsia="仿宋" w:cs="Times New Roman"/>
          <w:sz w:val="32"/>
          <w:szCs w:val="32"/>
        </w:rPr>
        <w:t>诚挚邀请您</w:t>
      </w:r>
      <w:r>
        <w:rPr>
          <w:rFonts w:hint="eastAsia" w:ascii="仿宋" w:hAnsi="仿宋" w:eastAsia="仿宋" w:cs="Times New Roman"/>
          <w:sz w:val="32"/>
          <w:szCs w:val="32"/>
        </w:rPr>
        <w:t>参会</w:t>
      </w:r>
      <w:r>
        <w:rPr>
          <w:rFonts w:hint="eastAsia" w:ascii="仿宋" w:hAnsi="仿宋" w:eastAsia="仿宋" w:cs="微软雅黑"/>
          <w:sz w:val="32"/>
          <w:szCs w:val="32"/>
        </w:rPr>
        <w:t>！</w:t>
      </w:r>
    </w:p>
    <w:p w14:paraId="4AB169F9">
      <w:pPr>
        <w:spacing w:line="560" w:lineRule="exact"/>
        <w:rPr>
          <w:rFonts w:ascii="仿宋" w:hAnsi="仿宋" w:eastAsia="仿宋" w:cs="Times New Roman"/>
          <w:sz w:val="32"/>
          <w:szCs w:val="32"/>
        </w:rPr>
      </w:pPr>
      <w:r>
        <w:rPr>
          <w:rFonts w:ascii="仿宋" w:hAnsi="仿宋" w:eastAsia="仿宋" w:cs="Times New Roman"/>
          <w:sz w:val="32"/>
          <w:szCs w:val="32"/>
        </w:rPr>
        <w:drawing>
          <wp:anchor distT="0" distB="0" distL="114300" distR="114300" simplePos="0" relativeHeight="251659264" behindDoc="0" locked="0" layoutInCell="1" allowOverlap="1">
            <wp:simplePos x="0" y="0"/>
            <wp:positionH relativeFrom="column">
              <wp:posOffset>-97790</wp:posOffset>
            </wp:positionH>
            <wp:positionV relativeFrom="paragraph">
              <wp:posOffset>77470</wp:posOffset>
            </wp:positionV>
            <wp:extent cx="5616575" cy="1631950"/>
            <wp:effectExtent l="0" t="0" r="6985" b="13970"/>
            <wp:wrapNone/>
            <wp:docPr id="1631983721" name="图片 2"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83721" name="图片 2" descr="文本, 信件&#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l="12323" t="6270" r="10232" b="24416"/>
                    <a:stretch>
                      <a:fillRect/>
                    </a:stretch>
                  </pic:blipFill>
                  <pic:spPr>
                    <a:xfrm>
                      <a:off x="0" y="0"/>
                      <a:ext cx="5616575" cy="1631690"/>
                    </a:xfrm>
                    <a:prstGeom prst="rect">
                      <a:avLst/>
                    </a:prstGeom>
                    <a:noFill/>
                    <a:ln>
                      <a:noFill/>
                    </a:ln>
                  </pic:spPr>
                </pic:pic>
              </a:graphicData>
            </a:graphic>
          </wp:anchor>
        </w:drawing>
      </w:r>
    </w:p>
    <w:p w14:paraId="7081EC86">
      <w:pPr>
        <w:spacing w:line="560" w:lineRule="exact"/>
        <w:jc w:val="right"/>
        <w:rPr>
          <w:rFonts w:ascii="仿宋" w:hAnsi="仿宋" w:eastAsia="仿宋" w:cs="Times New Roman"/>
          <w:sz w:val="32"/>
          <w:szCs w:val="32"/>
        </w:rPr>
      </w:pPr>
    </w:p>
    <w:p w14:paraId="341303BB">
      <w:pPr>
        <w:spacing w:line="560" w:lineRule="exact"/>
        <w:jc w:val="right"/>
        <w:rPr>
          <w:rFonts w:ascii="仿宋" w:hAnsi="仿宋" w:eastAsia="仿宋" w:cs="Times New Roman"/>
          <w:sz w:val="32"/>
          <w:szCs w:val="32"/>
        </w:rPr>
      </w:pPr>
    </w:p>
    <w:p w14:paraId="1133385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1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2025-07-02T03:41:16Z</dcterms:created>
  <dc:creator>杨静耕</dc:creator>
  <cp:lastModifiedBy>力力</cp:lastModifiedBy>
  <dcterms:modified xsi:type="dcterms:W3CDTF">2025-07-02T03:41:22Z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eyJoZGlkIjoiYWJmNTAxYTA0NTllZTU0OWY5NWY0MWNlMzBjNGU2OTYiLCJ1c2VySWQiOiIyNDYwODU1ODkifQ==</vt:lpwstr>
  </property>
  <property fmtid="{D5CDD505-2E9C-101B-9397-08002B2CF9AE}" pid="4" name="ICV">
    <vt:lpwstr>1CD78ABE82CE45C1929FF3D32B5327C9_12</vt:lpwstr>
  </property>
</Properties>
</file>